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textAlignment w:val="auto"/>
        <w:rPr>
          <w:rFonts w:hint="eastAsia"/>
          <w:sz w:val="32"/>
          <w:szCs w:val="32"/>
        </w:rPr>
      </w:pPr>
      <w:bookmarkStart w:id="2" w:name="_GoBack"/>
      <w:bookmarkStart w:id="0" w:name="_Toc430262362"/>
      <w:r>
        <w:rPr>
          <w:rFonts w:hint="eastAsia"/>
          <w:sz w:val="32"/>
          <w:szCs w:val="32"/>
        </w:rPr>
        <w:t>长春建筑学院</w:t>
      </w:r>
      <w:bookmarkStart w:id="1" w:name="_Toc137370522"/>
      <w:r>
        <w:rPr>
          <w:rFonts w:hint="eastAsia"/>
          <w:sz w:val="32"/>
          <w:szCs w:val="32"/>
        </w:rPr>
        <w:t>关于调（串）课、代课和停课的规定</w:t>
      </w:r>
      <w:bookmarkEnd w:id="0"/>
      <w:bookmarkEnd w:id="1"/>
    </w:p>
    <w:bookmarkEnd w:id="2"/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为了稳定教学秩序，确保教学计划的完成，现对全校调(串)课、代课作如下规定：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一、课表一经排定，应尽量保持稳定，学期内不得轻易变动。一般情况（如外出办私事、来客，访友等）不予调课。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二、因特殊情况需要调(串)课时，由教师本人登录教务系统进行调（串）课的申请，教务处时时审批调（串）课申请，教师及时上网了解审核状态。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三、因本人生病或特殊事故，根据实际情况，由教师所在系统一安排代课人员。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四、各分院（部）在办理调(串)课、代课手续后，应及时书面通知学生班级及相关教师。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五、未办理调（串）课、代课手续，教师不得擅自调（串）课、找人代课或停课。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六、教师上课时间，任何人不得侵占，否则由此产生的教学事故，应由对方负责。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七、无重大事情（如全市性活动等）不得有全校性的停课，非停不可时需经校领导研究决定。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八、不论个人或单位均需按照上述规定执行。未经批准，擅自调(串)课、找人代课或停课者，按教学事故处理。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宋体" w:hAnsi="宋体"/>
      <w:b/>
      <w:bCs/>
      <w:kern w:val="44"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朴一龙</cp:lastModifiedBy>
  <dcterms:modified xsi:type="dcterms:W3CDTF">2018-08-31T07:24:27Z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